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E0" w:rsidRDefault="001F11F3">
      <w:pPr>
        <w:spacing w:before="80"/>
        <w:ind w:left="692" w:right="409"/>
        <w:jc w:val="center"/>
        <w:rPr>
          <w:b/>
          <w:sz w:val="24"/>
        </w:rPr>
      </w:pPr>
      <w:r>
        <w:rPr>
          <w:b/>
          <w:spacing w:val="-2"/>
          <w:sz w:val="24"/>
        </w:rPr>
        <w:t>ASIGNATURA:</w:t>
      </w:r>
    </w:p>
    <w:p w:rsidR="008244E0" w:rsidRDefault="001F11F3">
      <w:pPr>
        <w:ind w:left="692" w:right="409"/>
        <w:jc w:val="center"/>
        <w:rPr>
          <w:b/>
          <w:sz w:val="24"/>
        </w:rPr>
      </w:pPr>
      <w:r>
        <w:rPr>
          <w:b/>
          <w:sz w:val="24"/>
        </w:rPr>
        <w:t>ENCUENTRO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EXPERIENCIAS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SIGNIFICATIVAS</w:t>
      </w:r>
    </w:p>
    <w:p w:rsidR="008244E0" w:rsidRDefault="001F11F3">
      <w:pPr>
        <w:spacing w:before="276"/>
        <w:ind w:left="694" w:right="408"/>
        <w:jc w:val="center"/>
        <w:rPr>
          <w:b/>
          <w:sz w:val="24"/>
        </w:rPr>
      </w:pPr>
      <w:r>
        <w:rPr>
          <w:b/>
          <w:sz w:val="24"/>
        </w:rPr>
        <w:t>NOMBRE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EVENTO:</w:t>
      </w:r>
    </w:p>
    <w:p w:rsidR="008244E0" w:rsidRDefault="001F11F3">
      <w:pPr>
        <w:pStyle w:val="Textoindependiente"/>
        <w:ind w:left="692" w:right="408"/>
        <w:jc w:val="center"/>
      </w:pPr>
      <w:r>
        <w:t>PRIMER</w:t>
      </w:r>
      <w:r>
        <w:rPr>
          <w:spacing w:val="-6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CONFERENCIAS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TALLERES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ENCUENTRO</w:t>
      </w:r>
      <w:r>
        <w:rPr>
          <w:spacing w:val="-6"/>
        </w:rPr>
        <w:t xml:space="preserve"> </w:t>
      </w:r>
      <w:r>
        <w:t>REGIONAL DE EXPERIENCIAS SIGNIFICATIVAS PARA EL DESARROLLO SOSTENIBLE</w:t>
      </w:r>
    </w:p>
    <w:p w:rsidR="008244E0" w:rsidRDefault="001F11F3">
      <w:pPr>
        <w:pStyle w:val="Ttulo1"/>
      </w:pPr>
      <w:r>
        <w:rPr>
          <w:spacing w:val="-2"/>
        </w:rPr>
        <w:t>Objetivos:</w:t>
      </w:r>
    </w:p>
    <w:p w:rsidR="008244E0" w:rsidRDefault="001F11F3">
      <w:pPr>
        <w:spacing w:before="276"/>
        <w:ind w:left="622"/>
        <w:rPr>
          <w:b/>
          <w:sz w:val="24"/>
        </w:rPr>
      </w:pPr>
      <w:r>
        <w:rPr>
          <w:b/>
          <w:spacing w:val="-2"/>
          <w:sz w:val="24"/>
        </w:rPr>
        <w:t>General</w:t>
      </w:r>
    </w:p>
    <w:p w:rsidR="008244E0" w:rsidRDefault="008244E0">
      <w:pPr>
        <w:pStyle w:val="Textoindependiente"/>
        <w:rPr>
          <w:b/>
        </w:rPr>
      </w:pPr>
    </w:p>
    <w:p w:rsidR="008244E0" w:rsidRDefault="001F11F3">
      <w:pPr>
        <w:pStyle w:val="Textoindependiente"/>
        <w:ind w:left="622"/>
      </w:pPr>
      <w:r>
        <w:t>Generar espacios de intercambio, reflexión y aprendizaje colaborativo en torno al ciclo de conferencias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experiencias</w:t>
      </w:r>
      <w:r>
        <w:rPr>
          <w:spacing w:val="-4"/>
        </w:rPr>
        <w:t xml:space="preserve"> </w:t>
      </w:r>
      <w:r>
        <w:t>significativas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Pedagogía</w:t>
      </w:r>
      <w:r>
        <w:rPr>
          <w:spacing w:val="-3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Desarrollo Sostenible.</w:t>
      </w:r>
    </w:p>
    <w:p w:rsidR="008244E0" w:rsidRDefault="008244E0">
      <w:pPr>
        <w:pStyle w:val="Textoindependiente"/>
      </w:pPr>
    </w:p>
    <w:p w:rsidR="008244E0" w:rsidRDefault="001F11F3">
      <w:pPr>
        <w:pStyle w:val="Ttulo1"/>
        <w:spacing w:before="0"/>
      </w:pPr>
      <w:r>
        <w:rPr>
          <w:spacing w:val="-2"/>
        </w:rPr>
        <w:t>Específicos</w:t>
      </w:r>
    </w:p>
    <w:p w:rsidR="008244E0" w:rsidRDefault="008244E0">
      <w:pPr>
        <w:pStyle w:val="Textoindependiente"/>
        <w:rPr>
          <w:b/>
        </w:rPr>
      </w:pPr>
    </w:p>
    <w:p w:rsidR="008244E0" w:rsidRDefault="001F11F3">
      <w:pPr>
        <w:pStyle w:val="Prrafodelista"/>
        <w:numPr>
          <w:ilvl w:val="0"/>
          <w:numId w:val="1"/>
        </w:numPr>
        <w:tabs>
          <w:tab w:val="left" w:pos="1342"/>
        </w:tabs>
        <w:spacing w:before="0"/>
        <w:ind w:right="1731"/>
        <w:rPr>
          <w:sz w:val="24"/>
        </w:rPr>
      </w:pPr>
      <w:r>
        <w:rPr>
          <w:sz w:val="24"/>
        </w:rPr>
        <w:t>Compartir con la comunidad académic</w:t>
      </w:r>
      <w:r>
        <w:rPr>
          <w:sz w:val="24"/>
        </w:rPr>
        <w:t xml:space="preserve">a, metodologías y estrategias pedagógicas innovadoras, de educación ambiental para el desarrollo sostenible, que destaquen por su impacto en la transformación de la </w:t>
      </w:r>
      <w:r>
        <w:rPr>
          <w:spacing w:val="-2"/>
          <w:sz w:val="24"/>
        </w:rPr>
        <w:t>educación.</w:t>
      </w:r>
    </w:p>
    <w:p w:rsidR="008244E0" w:rsidRDefault="001F11F3">
      <w:pPr>
        <w:pStyle w:val="Prrafodelista"/>
        <w:numPr>
          <w:ilvl w:val="0"/>
          <w:numId w:val="1"/>
        </w:numPr>
        <w:tabs>
          <w:tab w:val="left" w:pos="1342"/>
        </w:tabs>
        <w:ind w:right="1733"/>
        <w:rPr>
          <w:sz w:val="24"/>
        </w:rPr>
      </w:pPr>
      <w:r>
        <w:rPr>
          <w:sz w:val="24"/>
        </w:rPr>
        <w:t xml:space="preserve">Socializar las experiencias investigativas, formativas o de intervención, en el </w:t>
      </w:r>
      <w:r>
        <w:rPr>
          <w:sz w:val="24"/>
        </w:rPr>
        <w:t>campo de</w:t>
      </w:r>
      <w:r>
        <w:rPr>
          <w:spacing w:val="-1"/>
          <w:sz w:val="24"/>
        </w:rPr>
        <w:t xml:space="preserve"> </w:t>
      </w:r>
      <w:r>
        <w:rPr>
          <w:sz w:val="24"/>
        </w:rPr>
        <w:t>la educación ambiental, desarrolladas por</w:t>
      </w:r>
      <w:r>
        <w:rPr>
          <w:spacing w:val="-1"/>
          <w:sz w:val="24"/>
        </w:rPr>
        <w:t xml:space="preserve"> </w:t>
      </w:r>
      <w:r>
        <w:rPr>
          <w:sz w:val="24"/>
        </w:rPr>
        <w:t>los estudiantes de la Especialización en Pedagogía Ambiental, que contribuya a fortalecer sus competencias profesionales.</w:t>
      </w:r>
    </w:p>
    <w:p w:rsidR="008244E0" w:rsidRDefault="001F11F3">
      <w:pPr>
        <w:pStyle w:val="Prrafodelista"/>
        <w:numPr>
          <w:ilvl w:val="0"/>
          <w:numId w:val="1"/>
        </w:numPr>
        <w:tabs>
          <w:tab w:val="left" w:pos="1342"/>
        </w:tabs>
        <w:rPr>
          <w:sz w:val="24"/>
        </w:rPr>
      </w:pPr>
      <w:r>
        <w:rPr>
          <w:sz w:val="24"/>
        </w:rPr>
        <w:t>Generar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diálogo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reflexión</w:t>
      </w:r>
      <w:r>
        <w:rPr>
          <w:spacing w:val="-2"/>
          <w:sz w:val="24"/>
        </w:rPr>
        <w:t xml:space="preserve"> </w:t>
      </w:r>
      <w:r>
        <w:rPr>
          <w:sz w:val="24"/>
        </w:rPr>
        <w:t>crítica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desafíos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oportunidades de la educación ambiental en los diversos contextos territoriales en los que está inmersa nuestra comunidad educativa.</w:t>
      </w:r>
    </w:p>
    <w:p w:rsidR="008244E0" w:rsidRDefault="001F11F3">
      <w:pPr>
        <w:pStyle w:val="Ttulo1"/>
        <w:spacing w:before="275"/>
      </w:pPr>
      <w:r>
        <w:rPr>
          <w:spacing w:val="-2"/>
        </w:rPr>
        <w:t>Justificación</w:t>
      </w:r>
    </w:p>
    <w:p w:rsidR="008244E0" w:rsidRDefault="008244E0">
      <w:pPr>
        <w:pStyle w:val="Textoindependiente"/>
        <w:spacing w:before="1"/>
        <w:rPr>
          <w:b/>
        </w:rPr>
      </w:pPr>
    </w:p>
    <w:p w:rsidR="008244E0" w:rsidRDefault="001F11F3">
      <w:pPr>
        <w:pStyle w:val="Textoindependiente"/>
        <w:ind w:left="622" w:right="330"/>
        <w:jc w:val="both"/>
      </w:pPr>
      <w:r>
        <w:t>Un</w:t>
      </w:r>
      <w:r>
        <w:rPr>
          <w:spacing w:val="-15"/>
        </w:rPr>
        <w:t xml:space="preserve"> </w:t>
      </w:r>
      <w:r>
        <w:t>espacio</w:t>
      </w:r>
      <w:r>
        <w:rPr>
          <w:spacing w:val="-15"/>
        </w:rPr>
        <w:t xml:space="preserve"> </w:t>
      </w:r>
      <w:r>
        <w:t>dispuesto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Programas:</w:t>
      </w:r>
      <w:r>
        <w:rPr>
          <w:spacing w:val="-15"/>
        </w:rPr>
        <w:t xml:space="preserve"> </w:t>
      </w:r>
      <w:r>
        <w:rPr>
          <w:b/>
        </w:rPr>
        <w:t>Especialización</w:t>
      </w:r>
      <w:r>
        <w:rPr>
          <w:b/>
          <w:spacing w:val="-15"/>
        </w:rPr>
        <w:t xml:space="preserve"> </w:t>
      </w:r>
      <w:r>
        <w:rPr>
          <w:b/>
        </w:rPr>
        <w:t>en</w:t>
      </w:r>
      <w:r>
        <w:rPr>
          <w:b/>
          <w:spacing w:val="-15"/>
        </w:rPr>
        <w:t xml:space="preserve"> </w:t>
      </w:r>
      <w:r>
        <w:rPr>
          <w:b/>
        </w:rPr>
        <w:t>Pedagogía</w:t>
      </w:r>
      <w:r>
        <w:rPr>
          <w:b/>
          <w:spacing w:val="-15"/>
        </w:rPr>
        <w:t xml:space="preserve"> </w:t>
      </w:r>
      <w:r>
        <w:rPr>
          <w:b/>
        </w:rPr>
        <w:t>Ambiental</w:t>
      </w:r>
      <w:r>
        <w:rPr>
          <w:b/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b/>
        </w:rPr>
        <w:t>Maestría en Pedagogí</w:t>
      </w:r>
      <w:r w:rsidR="00B413CC">
        <w:rPr>
          <w:b/>
        </w:rPr>
        <w:t>a Ambiental para el Desarrollo S</w:t>
      </w:r>
      <w:r>
        <w:rPr>
          <w:b/>
        </w:rPr>
        <w:t xml:space="preserve">ostenible, </w:t>
      </w:r>
      <w:r>
        <w:t>para la promoción de experiencias significativas en el campo de la educación ambiental y el desarrollo sostenible, que vienen desarrollando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especialización en</w:t>
      </w:r>
      <w:r>
        <w:rPr>
          <w:spacing w:val="-1"/>
        </w:rPr>
        <w:t xml:space="preserve"> </w:t>
      </w:r>
      <w:r>
        <w:t>Pedagogía</w:t>
      </w:r>
      <w:r>
        <w:rPr>
          <w:spacing w:val="-2"/>
        </w:rPr>
        <w:t xml:space="preserve"> </w:t>
      </w:r>
      <w:r>
        <w:t>Am</w:t>
      </w:r>
      <w:r>
        <w:t>biental.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se busca consolidar y fortalecer el trabajo de campo, la reflexión crítica y las acciones de intervención sobre los problemas ambientales concretos detectados en los territorios donde desarrollan su quehacer profesional. Con estas y</w:t>
      </w:r>
      <w:r>
        <w:t xml:space="preserve"> otras estrategias, sus experiencias docentes le apuestan a la innovación pedagógica para la construcción de conocimiento significativo que permita la interpretación de realidades ambientales locales y regionales, y la exploración de alternativas de soluci</w:t>
      </w:r>
      <w:r>
        <w:t>ón, en el marco de la sostenibilidad de la naturaleza, la sociedad y la cultura, como fundamento de la educación ambiental.</w:t>
      </w:r>
    </w:p>
    <w:p w:rsidR="008244E0" w:rsidRDefault="008244E0">
      <w:pPr>
        <w:pStyle w:val="Textoindependiente"/>
        <w:jc w:val="both"/>
        <w:sectPr w:rsidR="008244E0">
          <w:headerReference w:type="default" r:id="rId7"/>
          <w:type w:val="continuous"/>
          <w:pgSz w:w="12240" w:h="15840"/>
          <w:pgMar w:top="1620" w:right="1080" w:bottom="280" w:left="1080" w:header="275" w:footer="0" w:gutter="0"/>
          <w:pgNumType w:start="1"/>
          <w:cols w:space="720"/>
        </w:sectPr>
      </w:pPr>
    </w:p>
    <w:p w:rsidR="008244E0" w:rsidRDefault="008244E0">
      <w:pPr>
        <w:pStyle w:val="Textoindependiente"/>
        <w:spacing w:before="79"/>
      </w:pPr>
    </w:p>
    <w:p w:rsidR="00C822C3" w:rsidRDefault="001F11F3" w:rsidP="00C822C3">
      <w:pPr>
        <w:pStyle w:val="Textoindependiente"/>
        <w:spacing w:before="1"/>
        <w:ind w:left="622" w:right="334"/>
        <w:jc w:val="both"/>
      </w:pPr>
      <w:r>
        <w:t>Esperamos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conferencias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experiencias</w:t>
      </w:r>
      <w:r>
        <w:rPr>
          <w:spacing w:val="-6"/>
        </w:rPr>
        <w:t xml:space="preserve"> </w:t>
      </w:r>
      <w:r>
        <w:t>significativas</w:t>
      </w:r>
      <w:r>
        <w:rPr>
          <w:spacing w:val="4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hoy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compartir,</w:t>
      </w:r>
      <w:r>
        <w:rPr>
          <w:spacing w:val="-8"/>
        </w:rPr>
        <w:t xml:space="preserve"> </w:t>
      </w:r>
      <w:r>
        <w:t>se conviertan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semillero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valoren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ejerzan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pedagogía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un eje de transformación social, y los conviertan a ustedes en miembros de una comunidad de conocimiento, abanderada de la reflexión y la acción, desde el compromiso de formar ciudadanos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capacidades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comprender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transformar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realidades</w:t>
      </w:r>
      <w:r>
        <w:rPr>
          <w:spacing w:val="-3"/>
        </w:rPr>
        <w:t xml:space="preserve"> </w:t>
      </w:r>
      <w:r>
        <w:t>amb</w:t>
      </w:r>
      <w:r>
        <w:t>ientales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hoy enfrentan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regiones</w:t>
      </w:r>
      <w:r>
        <w:rPr>
          <w:spacing w:val="-3"/>
        </w:rPr>
        <w:t xml:space="preserve"> </w:t>
      </w:r>
      <w:r>
        <w:t>colombianas.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invitamos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voceros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 sociedad, que busca actuar con responsabilidad para encontrar la salida, desde el cambio cultural, a las crisis ambientales locales y planetarias</w:t>
      </w:r>
      <w:r w:rsidR="00B413CC">
        <w:t xml:space="preserve"> en las que estamos inmersos</w:t>
      </w:r>
      <w:r w:rsidR="00C822C3">
        <w:t>.</w:t>
      </w:r>
    </w:p>
    <w:p w:rsidR="00021F0A" w:rsidRDefault="00021F0A" w:rsidP="00C822C3">
      <w:pPr>
        <w:pStyle w:val="Textoindependiente"/>
        <w:spacing w:before="1"/>
        <w:ind w:left="622" w:right="334"/>
        <w:jc w:val="both"/>
      </w:pPr>
    </w:p>
    <w:p w:rsidR="001F11F3" w:rsidRDefault="00C822C3" w:rsidP="00C4533E">
      <w:pPr>
        <w:pStyle w:val="Textoindependiente"/>
        <w:spacing w:before="1"/>
        <w:ind w:left="622" w:right="334"/>
        <w:jc w:val="both"/>
      </w:pPr>
      <w:r>
        <w:t>La agenda de trabajo s</w:t>
      </w:r>
      <w:r w:rsidR="00021F0A">
        <w:t>e desarrollará en dos jornadas, l</w:t>
      </w:r>
      <w:r>
        <w:t>a primera tendrá lugar en la mañana, a partir d</w:t>
      </w:r>
      <w:r w:rsidR="00021F0A">
        <w:t>e las 8:00 a.m., a través de una</w:t>
      </w:r>
      <w:r>
        <w:t xml:space="preserve"> conferencia magistral y </w:t>
      </w:r>
      <w:r w:rsidR="00021F0A">
        <w:t xml:space="preserve">posteriormente se realizará </w:t>
      </w:r>
      <w:r>
        <w:t>la presentación de experiencia</w:t>
      </w:r>
      <w:r w:rsidR="00021F0A">
        <w:t>s significativas del territorio, l</w:t>
      </w:r>
      <w:r>
        <w:t>uego se realizará un receso que marcará el cierre d</w:t>
      </w:r>
      <w:r w:rsidR="00021F0A">
        <w:t>e esta primera parte del evento; e</w:t>
      </w:r>
      <w:r>
        <w:t xml:space="preserve">n la segunda jornada, se llevará a cabo la socialización de experiencias significativas mediante la conformación de grupos en salas </w:t>
      </w:r>
      <w:r w:rsidR="00021F0A">
        <w:t>a través de la plataforma</w:t>
      </w:r>
      <w:r>
        <w:t xml:space="preserve"> Zoom, donde se presentarán los videos que evidencian los procesos de investigación orientados al desarrollo sostenible desde cada intervención educativa.</w:t>
      </w:r>
      <w:bookmarkStart w:id="0" w:name="_GoBack"/>
      <w:bookmarkEnd w:id="0"/>
    </w:p>
    <w:sectPr w:rsidR="001F11F3">
      <w:pgSz w:w="12240" w:h="15840"/>
      <w:pgMar w:top="1620" w:right="1080" w:bottom="280" w:left="1080" w:header="2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F3" w:rsidRDefault="001F11F3">
      <w:r>
        <w:separator/>
      </w:r>
    </w:p>
  </w:endnote>
  <w:endnote w:type="continuationSeparator" w:id="0">
    <w:p w:rsidR="001F11F3" w:rsidRDefault="001F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F3" w:rsidRDefault="001F11F3">
      <w:r>
        <w:separator/>
      </w:r>
    </w:p>
  </w:footnote>
  <w:footnote w:type="continuationSeparator" w:id="0">
    <w:p w:rsidR="001F11F3" w:rsidRDefault="001F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4E0" w:rsidRDefault="001F11F3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487476224" behindDoc="1" locked="0" layoutInCell="1" allowOverlap="1">
          <wp:simplePos x="0" y="0"/>
          <wp:positionH relativeFrom="page">
            <wp:posOffset>662940</wp:posOffset>
          </wp:positionH>
          <wp:positionV relativeFrom="page">
            <wp:posOffset>174879</wp:posOffset>
          </wp:positionV>
          <wp:extent cx="1968500" cy="6172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850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2734182</wp:posOffset>
              </wp:positionH>
              <wp:positionV relativeFrom="page">
                <wp:posOffset>334337</wp:posOffset>
              </wp:positionV>
              <wp:extent cx="3473450" cy="504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44E0" w:rsidRDefault="001F11F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Maestría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Pedagogía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Ambiental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 xml:space="preserve">Desarrollo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2"/>
                            </w:rPr>
                            <w:t>Sostenible</w:t>
                          </w:r>
                        </w:p>
                        <w:p w:rsidR="008244E0" w:rsidRDefault="001F11F3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Especialización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</w:rPr>
                            <w:t>Pedagogía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AF50"/>
                              <w:spacing w:val="-2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5.3pt;margin-top:26.35pt;width:273.5pt;height:39.7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OdqgEAAD8DAAAOAAAAZHJzL2Uyb0RvYy54bWysUttu2zAMfR+wfxD0vshJ012MOMW2YsOA&#10;YhvQ9gNkWYqFWaImKrHz96MUJy22t2IvMmUeHfIccnMzuYEddEQLvuHLRcWZ9go663cNf3z48uY9&#10;Z5ik7+QAXjf8qJHfbF+/2oyh1ivoYeh0ZETisR5Dw/uUQi0Eql47iQsI2lPSQHQy0TXuRBflSOxu&#10;EKuqeitGiF2IoDQi/b09Jfm28BujVfphDOrEhoZTb6mcsZxtPsV2I+tdlKG3am5DvqALJ62noheq&#10;W5kk20f7D5WzKgKCSQsFToAxVumigdQsq7/U3Pcy6KKFzMFwsQn/H636fvgZme0avuLMS0cjetBT&#10;amFiq2zOGLAmzH0gVJo+wURDLkIx3IH6hQQRzzCnB0jobMZkostfksnoIfl/vHhORZiin1frd1fr&#10;a0opyl1X6+WHMhTx9DpETF81OJaDhkeaaelAHu4w5fqyPkPmZk71c1tpaqdZRQvdkUSMNOuG4++9&#10;jJqz4ZsnM/NinIN4DtpzENPwGcr6ZC0ePu4TGFsq5xIn3rkyTak0NG9UXoPn94J62vvtHwAAAP//&#10;AwBQSwMEFAAGAAgAAAAhAJL+H/LgAAAACgEAAA8AAABkcnMvZG93bnJldi54bWxMj8FOwzAMhu9I&#10;vENkJG4sXcdWKE0nNDRxQBw2QOKYNaataJwqybrs7TEnONr+9Pv7q3Wyg5jQh96RgvksA4HUONNT&#10;q+D9bXtzByJETUYPjlDBGQOs68uLSpfGnWiH0z62gkMolFpBF+NYShmaDq0OMzci8e3Leasjj76V&#10;xusTh9tB5lm2klb3xB86PeKmw+Z7f7QKPjbj9iV9dvp1Wprnp7zYnX2TlLq+So8PICKm+AfDrz6r&#10;Q81OB3ckE8Sg4HaRrRhVsMwLEAzcFwUvDkwu8jnIupL/K9Q/AAAA//8DAFBLAQItABQABgAIAAAA&#10;IQC2gziS/gAAAOEBAAATAAAAAAAAAAAAAAAAAAAAAABbQ29udGVudF9UeXBlc10ueG1sUEsBAi0A&#10;FAAGAAgAAAAhADj9If/WAAAAlAEAAAsAAAAAAAAAAAAAAAAALwEAAF9yZWxzLy5yZWxzUEsBAi0A&#10;FAAGAAgAAAAhAJmCo52qAQAAPwMAAA4AAAAAAAAAAAAAAAAALgIAAGRycy9lMm9Eb2MueG1sUEsB&#10;Ai0AFAAGAAgAAAAhAJL+H/LgAAAACgEAAA8AAAAAAAAAAAAAAAAABAQAAGRycy9kb3ducmV2Lnht&#10;bFBLBQYAAAAABAAEAPMAAAARBQAAAAA=&#10;" filled="f" stroked="f">
              <v:path arrowok="t"/>
              <v:textbox inset="0,0,0,0">
                <w:txbxContent>
                  <w:p w:rsidR="008244E0" w:rsidRDefault="001F11F3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AF50"/>
                      </w:rPr>
                      <w:t>Maestría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Pedagogía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Ambiental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 xml:space="preserve">Desarrollo 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2"/>
                      </w:rPr>
                      <w:t>Sostenible</w:t>
                    </w:r>
                  </w:p>
                  <w:p w:rsidR="008244E0" w:rsidRDefault="001F11F3">
                    <w:pPr>
                      <w:spacing w:before="1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AF50"/>
                      </w:rPr>
                      <w:t>Especialización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</w:rPr>
                      <w:t>Pedagogía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AF50"/>
                        <w:spacing w:val="-2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AB3"/>
    <w:multiLevelType w:val="hybridMultilevel"/>
    <w:tmpl w:val="A44466A8"/>
    <w:lvl w:ilvl="0" w:tplc="A78E93F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DB0E3B0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75A82EF0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39C0EB5A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9E4EBB9A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82CC3D02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D3AAD396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BDC4A1F8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24787E40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44E0"/>
    <w:rsid w:val="00021F0A"/>
    <w:rsid w:val="001F11F3"/>
    <w:rsid w:val="008244E0"/>
    <w:rsid w:val="00B413CC"/>
    <w:rsid w:val="00C4533E"/>
    <w:rsid w:val="00C8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57DEB-174D-4696-9E0C-3585BEB2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76"/>
      <w:ind w:left="6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75"/>
      <w:ind w:left="1342" w:right="172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Alejandro Díaz Correa</dc:creator>
  <cp:lastModifiedBy>Jesús David Bermúdez Polo</cp:lastModifiedBy>
  <cp:revision>3</cp:revision>
  <dcterms:created xsi:type="dcterms:W3CDTF">2025-10-31T17:49:00Z</dcterms:created>
  <dcterms:modified xsi:type="dcterms:W3CDTF">2025-10-31T19:44:00Z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LTSC</vt:lpwstr>
  </property>
</Properties>
</file>